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shua-7"/>
    <w:p>
      <w:pPr>
        <w:pStyle w:val="Heading1"/>
      </w:pPr>
      <w:r>
        <w:t xml:space="preserve">Homiletics Analysis: Joshua 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Joshua 7 narrates Israel’s catastrophic defeat at Ai following the conquest of Jericho, and the subsequent discovery, judgment, and execution of Achan, who had violated the</w:t>
      </w:r>
      <w:r>
        <w:t xml:space="preserve"> </w:t>
      </w:r>
      <w:r>
        <w:rPr>
          <w:i/>
          <w:iCs/>
        </w:rPr>
        <w:t xml:space="preserve">ḥērem</w:t>
      </w:r>
      <w:r>
        <w:t xml:space="preserve"> </w:t>
      </w:r>
      <w:r>
        <w:t xml:space="preserve">(the sacred ban) by taking devoted things from Jericho. The chapter moves in four movements: (1) the hidden sin and its immediate consequence — Israel’s defeat at Ai and the death of thirty-six men (vv. 1–5); (2) Joshua’s lamentation before the LORD and God’s clarifying response —</w:t>
      </w:r>
      <w:r>
        <w:t xml:space="preserve"> </w:t>
      </w:r>
      <w:r>
        <w:t xml:space="preserve">“Israel has sinned”</w:t>
      </w:r>
      <w:r>
        <w:t xml:space="preserve"> </w:t>
      </w:r>
      <w:r>
        <w:t xml:space="preserve">(vv. 6–12); (3) the systematic identification of Achan through the tribal lot, his confession, and the exposure of the stolen goods (vv. 13–23); and (4) the execution of Achan and his household in the Valley of Achor, and the LORD’s restoration of favor (vv. 24–26). The narrative is driven by the logic of corporate solidarity: Achan sinned, but</w:t>
      </w:r>
      <w:r>
        <w:t xml:space="preserve"> </w:t>
      </w:r>
      <w:r>
        <w:rPr>
          <w:i/>
          <w:iCs/>
        </w:rPr>
        <w:t xml:space="preserve">Israel</w:t>
      </w:r>
      <w:r>
        <w:t xml:space="preserve"> </w:t>
      </w:r>
      <w:r>
        <w:t xml:space="preserve">is described as having sinned,</w:t>
      </w:r>
      <w:r>
        <w:t xml:space="preserve"> </w:t>
      </w:r>
      <w:r>
        <w:rPr>
          <w:i/>
          <w:iCs/>
        </w:rPr>
        <w:t xml:space="preserve">Israel</w:t>
      </w:r>
      <w:r>
        <w:t xml:space="preserve"> </w:t>
      </w:r>
      <w:r>
        <w:t xml:space="preserve">is defeated, and the community must act corporately to remove the defilement before the LORD’s blessing can be restored. The hidden nature of the sin, the dramatic unmasking, and the severe consequence together form the chapter’s controlling movement.</w:t>
      </w:r>
    </w:p>
    <w:p>
      <w:pPr>
        <w:pStyle w:val="BodyText"/>
      </w:pPr>
      <w:r>
        <w:rPr>
          <w:b/>
          <w:bCs/>
        </w:rPr>
        <w:t xml:space="preserve">This Text — Intent</w:t>
      </w:r>
    </w:p>
    <w:p>
      <w:pPr>
        <w:pStyle w:val="BodyText"/>
      </w:pPr>
      <w:r>
        <w:t xml:space="preserve">God is confronting His people — both Israel in their historical moment and every reader thereafter — with a truth they consistently resist: hidden sin against God is never merely private. It fractures the community’s relationship with the LORD, it costs others dearly, and it cannot remain hidden. God is seeking to produce in the reader a solemn reckoning with the reality that covenant unfaithfulness — especially the kind nursed in secret — carries consequences far beyond what the individual sinner imagines. Simultaneously, God is demonstrating that He is not passively tolerant of sin within His covenant community, that He exposes what is hidden, and that restoration of fellowship requires honest exposure and righteous judgment. The intent is not merely fear, but a clarified understanding of what it means to live as God’s holy people under His presence.</w:t>
      </w:r>
    </w:p>
    <w:p>
      <w:r>
        <w:pict>
          <v:rect style="width:0;height:1.5pt" o:hralign="center" o:hrstd="t" o:hr="t"/>
        </w:pict>
      </w:r>
    </w:p>
    <w:p>
      <w:pPr>
        <w:pStyle w:val="FirstParagraph"/>
      </w:pPr>
      <w:r>
        <w:rPr>
          <w:b/>
          <w:bCs/>
        </w:rPr>
        <w:t xml:space="preserve">Subject Sentence:</w:t>
      </w:r>
      <w:r>
        <w:t xml:space="preserve"> </w:t>
      </w:r>
      <w:r>
        <w:t xml:space="preserve">Hidden covenant sin brings corporate judgment until exposed, confessed, and purged.</w:t>
      </w:r>
    </w:p>
    <w:p>
      <w:r>
        <w:pict>
          <v:rect style="width:0;height:1.5pt" o:hralign="center" o:hrstd="t" o:hr="t"/>
        </w:pict>
      </w:r>
    </w:p>
    <w:p>
      <w:pPr>
        <w:pStyle w:val="FirstParagraph"/>
      </w:pPr>
      <w:r>
        <w:rPr>
          <w:b/>
          <w:bCs/>
        </w:rPr>
        <w:t xml:space="preserve">Primary Claim:</w:t>
      </w:r>
      <w:r>
        <w:t xml:space="preserve"> </w:t>
      </w:r>
      <w:r>
        <w:t xml:space="preserve">God is confronting His covenant people with the devastating reach of hidden sin — it does not stay hidden, it does not stay private, and it does not go unjudged — and He is calling His people to a corporate seriousness about holiness that matches the seriousness of His presence among them.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Corporate Solidarity Question</w:t>
      </w:r>
    </w:p>
    <w:p>
      <w:pPr>
        <w:pStyle w:val="BodyText"/>
      </w:pPr>
      <w:r>
        <w:t xml:space="preserve">The most significant interpretive issue in Joshua 7 is the nature and extent of corporate solidarity — specifically, why Achan’s family is executed alongside him (v. 24–25), and whether the text’s repeated attribution of Achan’s sin to</w:t>
      </w:r>
      <w:r>
        <w:t xml:space="preserve"> </w:t>
      </w:r>
      <w:r>
        <w:rPr>
          <w:i/>
          <w:iCs/>
        </w:rPr>
        <w:t xml:space="preserve">Israel</w:t>
      </w:r>
      <w:r>
        <w:t xml:space="preserve"> </w:t>
      </w:r>
      <w:r>
        <w:t xml:space="preserve">as a whole is merely rhetorical or theologically structural. Some traditions, particularly those shaped by modern Western individualism, read the corporate judgment as a regrettable feature of an older, pre-Christian moral framework that the New Testament supersedes (citing Ezekiel 18,</w:t>
      </w:r>
      <w:r>
        <w:t xml:space="preserve"> </w:t>
      </w:r>
      <w:r>
        <w:t xml:space="preserve">“the son will not bear the father’s iniquity”</w:t>
      </w:r>
      <w:r>
        <w:t xml:space="preserve">). This reading should be</w:t>
      </w:r>
      <w:r>
        <w:t xml:space="preserve"> </w:t>
      </w:r>
      <w:r>
        <w:rPr>
          <w:i/>
          <w:iCs/>
        </w:rPr>
        <w:t xml:space="preserve">acknowledged</w:t>
      </w:r>
      <w:r>
        <w:t xml:space="preserve"> </w:t>
      </w:r>
      <w:r>
        <w:t xml:space="preserve">for its genuine pastoral instinct but</w:t>
      </w:r>
      <w:r>
        <w:t xml:space="preserve"> </w:t>
      </w:r>
      <w:r>
        <w:rPr>
          <w:i/>
          <w:iCs/>
        </w:rPr>
        <w:t xml:space="preserve">refuted</w:t>
      </w:r>
      <w:r>
        <w:t xml:space="preserve"> </w:t>
      </w:r>
      <w:r>
        <w:t xml:space="preserve">as an insufficient account of what the text is doing. The chapter does not present corporate solidarity as a moral injustice to be explained away — it presents it as the structural reality of covenant community. Israel is not a collection of individuals who happen to share a religion; it is a covenant body in which one member’s act of treason against the covenant LORD is an act committed</w:t>
      </w:r>
      <w:r>
        <w:t xml:space="preserve"> </w:t>
      </w:r>
      <w:r>
        <w:rPr>
          <w:i/>
          <w:iCs/>
        </w:rPr>
        <w:t xml:space="preserve">in</w:t>
      </w:r>
      <w:r>
        <w:t xml:space="preserve"> </w:t>
      </w:r>
      <w:r>
        <w:t xml:space="preserve">and</w:t>
      </w:r>
      <w:r>
        <w:t xml:space="preserve"> </w:t>
      </w:r>
      <w:r>
        <w:rPr>
          <w:i/>
          <w:iCs/>
        </w:rPr>
        <w:t xml:space="preserve">by</w:t>
      </w:r>
      <w:r>
        <w:t xml:space="preserve"> </w:t>
      </w:r>
      <w:r>
        <w:t xml:space="preserve">the body. The New Testament does not eliminate this logic — it intensifies it (1 Corinthians 5; Hebrews 12:15,</w:t>
      </w:r>
      <w:r>
        <w:t xml:space="preserve"> </w:t>
      </w:r>
      <w:r>
        <w:t xml:space="preserve">“a root of bitterness that defiles many”</w:t>
      </w:r>
      <w:r>
        <w:t xml:space="preserve">). Regarding Achan’s family specifically: the text does not explicitly state that they were unaware of the sin, and the physical evidence was buried</w:t>
      </w:r>
      <w:r>
        <w:t xml:space="preserve"> </w:t>
      </w:r>
      <w:r>
        <w:rPr>
          <w:i/>
          <w:iCs/>
        </w:rPr>
        <w:t xml:space="preserve">in the tent</w:t>
      </w:r>
      <w:r>
        <w:t xml:space="preserve"> </w:t>
      </w:r>
      <w:r>
        <w:t xml:space="preserve">— a domestic space the household shared. The Reformed reading holds that the corporate nature of the judgment is not a moral embarrassment but a revelation of the seriousness of covenant treason and the nature of covenant community.</w:t>
      </w:r>
    </w:p>
    <w:p>
      <w:pPr>
        <w:pStyle w:val="BodyText"/>
      </w:pPr>
      <w:r>
        <w:rPr>
          <w:b/>
          <w:bCs/>
        </w:rPr>
        <w:t xml:space="preserve">The</w:t>
      </w:r>
      <w:r>
        <w:rPr>
          <w:b/>
          <w:bCs/>
        </w:rPr>
        <w:t xml:space="preserve"> </w:t>
      </w:r>
      <w:r>
        <w:rPr>
          <w:b/>
          <w:bCs/>
          <w:i/>
          <w:iCs/>
        </w:rPr>
        <w:t xml:space="preserve">Ḥērem</w:t>
      </w:r>
      <w:r>
        <w:rPr>
          <w:b/>
          <w:bCs/>
        </w:rPr>
        <w:t xml:space="preserve"> </w:t>
      </w:r>
      <w:r>
        <w:rPr>
          <w:b/>
          <w:bCs/>
        </w:rPr>
        <w:t xml:space="preserve">and the Violence of Judgment</w:t>
      </w:r>
    </w:p>
    <w:p>
      <w:pPr>
        <w:pStyle w:val="BodyText"/>
      </w:pPr>
      <w:r>
        <w:t xml:space="preserve">A second interpretive issue concerns the severity of the judgment — stoning, burning, and the raising of a heap of stones — and how this fits within a Christian theology of grace. Dispensational readings sometimes quarantine this material as belonging exclusively to the theocratic era of Israel’s national existence, inapplicable beyond the specific land-conquest context. This should be</w:t>
      </w:r>
      <w:r>
        <w:t xml:space="preserve"> </w:t>
      </w:r>
      <w:r>
        <w:rPr>
          <w:i/>
          <w:iCs/>
        </w:rPr>
        <w:t xml:space="preserve">qualified</w:t>
      </w:r>
      <w:r>
        <w:t xml:space="preserve">: the theocratic and typological specificity of</w:t>
      </w:r>
      <w:r>
        <w:t xml:space="preserve"> </w:t>
      </w:r>
      <w:r>
        <w:rPr>
          <w:i/>
          <w:iCs/>
        </w:rPr>
        <w:t xml:space="preserve">ḥērem</w:t>
      </w:r>
      <w:r>
        <w:t xml:space="preserve"> </w:t>
      </w:r>
      <w:r>
        <w:t xml:space="preserve">warfare is real, and the church is not Israel executing territorial conquest. However,</w:t>
      </w:r>
      <w:r>
        <w:t xml:space="preserve"> </w:t>
      </w:r>
      <w:r>
        <w:rPr>
          <w:i/>
          <w:iCs/>
        </w:rPr>
        <w:t xml:space="preserve">qualifying</w:t>
      </w:r>
      <w:r>
        <w:t xml:space="preserve"> </w:t>
      </w:r>
      <w:r>
        <w:t xml:space="preserve">the typological context does not dissolve the theological principle the narrative establishes — that the presence of the holy God among His people requires a corresponding holiness from them, and that violations of that holiness carry consequences. Hebrews 10:28–31 explicitly draws from the Mosaic severity to argue</w:t>
      </w:r>
      <w:r>
        <w:t xml:space="preserve"> </w:t>
      </w:r>
      <w:r>
        <w:rPr>
          <w:i/>
          <w:iCs/>
        </w:rPr>
        <w:t xml:space="preserve">a fortiori</w:t>
      </w:r>
      <w:r>
        <w:t xml:space="preserve"> </w:t>
      </w:r>
      <w:r>
        <w:t xml:space="preserve">for the greater seriousness of trampling on the Son of God and the blood of the covenant. The Reformed reading holds that the passage’s severity is not to be relativized by appealing to a bygone era but to be read canonically as a type and shadow of the greater seriousness that attaches to holiness in the New Covenant.</w:t>
      </w:r>
    </w:p>
    <w:p>
      <w:pPr>
        <w:pStyle w:val="BodyText"/>
      </w:pPr>
      <w:r>
        <w:rPr>
          <w:b/>
          <w:bCs/>
        </w:rPr>
        <w:t xml:space="preserve">Achan’s Confession (v. 20–21) — Genuine or Merely Forced?</w:t>
      </w:r>
    </w:p>
    <w:p>
      <w:pPr>
        <w:pStyle w:val="BodyText"/>
      </w:pPr>
      <w:r>
        <w:t xml:space="preserve">A third issue: is Achan’s confession genuine repentance or simply a coerced acknowledgment under pressure? Some pastoral treatments romanticize the confession as heartfelt; others dismiss it as irrelevant to the outcome. The text is deliberately spare — it gives us the content of the confession without pronouncing on its quality. The Reformed reading observes that the text does not present Achan’s confession as the grounds of his pardon but as the grounds of the community’s ability to proceed with righteous judgment. The confession matters not because it secures Achan’s restoration but because it publicly names and exposes the sin, completing the corporate purging that vv. 12–13 require. The valley’s renaming to</w:t>
      </w:r>
      <w:r>
        <w:t xml:space="preserve"> </w:t>
      </w:r>
      <w:r>
        <w:t xml:space="preserve">“Achor”</w:t>
      </w:r>
      <w:r>
        <w:t xml:space="preserve"> </w:t>
      </w:r>
      <w:r>
        <w:t xml:space="preserve">(trouble/disturbance) — later taken up by Hosea 2:15 as a place of hope — carries more interpretive weight than the quality of Achan’s interior state. The text invites meditation on exposure and naming, not on the mechanics of Achan’s soul.</w:t>
      </w:r>
    </w:p>
    <w:p>
      <w:pPr>
        <w:pStyle w:val="BodyText"/>
      </w:pPr>
      <w:r>
        <w:rPr>
          <w:b/>
          <w:bCs/>
        </w:rPr>
        <w:t xml:space="preserve">The Reformed Reading</w:t>
      </w:r>
    </w:p>
    <w:p>
      <w:pPr>
        <w:pStyle w:val="BodyText"/>
      </w:pPr>
      <w:r>
        <w:t xml:space="preserve">The passage is best read as a covenant narrative functioning within the larger Joshua narrative to establish the non-negotiable condition of the conquest: the holy presence of the LORD among His people requires a corresponding holiness from them, and any breach of that holiness — however hidden — disrupts the entire community’s relationship with God until it is exposed, confessed, and removed. The Reformed tradition’s insistence on the holiness of God as foundational to the gospel (not antithetical to it) is precisely what makes this passage not an embarrassing relic but a live theological claim.</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Leviticus 26:14–20</w:t>
      </w:r>
      <w:r>
        <w:t xml:space="preserve"> </w:t>
      </w:r>
      <w:r>
        <w:t xml:space="preserve">— The foundational covenant framework: disobedience to the LORD’s commands brings military defeat, not because Israel is weak, but because the LORD Himself turns against them; Joshua 7 is this framework in acute narrative form.</w:t>
      </w:r>
    </w:p>
    <w:p>
      <w:pPr>
        <w:numPr>
          <w:ilvl w:val="0"/>
          <w:numId w:val="1001"/>
        </w:numPr>
      </w:pPr>
      <w:r>
        <w:rPr>
          <w:b/>
          <w:bCs/>
        </w:rPr>
        <w:t xml:space="preserve">Numbers 16 (Korah’s Rebellion)</w:t>
      </w:r>
      <w:r>
        <w:t xml:space="preserve"> </w:t>
      </w:r>
      <w:r>
        <w:t xml:space="preserve">— The closest parallel to Joshua 7’s structure: hidden rebellion against the LORD’s established order leads to swift, public, corporate judgment; the earth’s swallowing of Korah’s household parallels Achan’s family’s execution; in both cases, the community’s purging of the sin restores the LORD’s presence and blessing.</w:t>
      </w:r>
    </w:p>
    <w:p>
      <w:pPr>
        <w:numPr>
          <w:ilvl w:val="0"/>
          <w:numId w:val="1001"/>
        </w:numPr>
      </w:pPr>
      <w:r>
        <w:rPr>
          <w:b/>
          <w:bCs/>
        </w:rPr>
        <w:t xml:space="preserve">Hosea 2:15</w:t>
      </w:r>
      <w:r>
        <w:t xml:space="preserve"> </w:t>
      </w:r>
      <w:r>
        <w:t xml:space="preserve">— The LORD promises to turn the Valley of Achor (the site of Achan’s judgment) into</w:t>
      </w:r>
      <w:r>
        <w:t xml:space="preserve"> </w:t>
      </w:r>
      <w:r>
        <w:t xml:space="preserve">“a door of hope”</w:t>
      </w:r>
      <w:r>
        <w:t xml:space="preserve"> </w:t>
      </w:r>
      <w:r>
        <w:t xml:space="preserve">for restored Israel — a direct canonical redemption of Joshua 7’s geography; the place of covenant judgment becomes the place of covenant renewal; this is one of the Old Testament’s most striking examples of redemptive-historical reversal and points beyond itself toward Christ who absorbs the valley of trouble.</w:t>
      </w:r>
    </w:p>
    <w:p>
      <w:pPr>
        <w:numPr>
          <w:ilvl w:val="0"/>
          <w:numId w:val="1001"/>
        </w:numPr>
      </w:pPr>
      <w:r>
        <w:rPr>
          <w:b/>
          <w:bCs/>
        </w:rPr>
        <w:t xml:space="preserve">1 Corinthians 5:1–8</w:t>
      </w:r>
      <w:r>
        <w:t xml:space="preserve"> </w:t>
      </w:r>
      <w:r>
        <w:t xml:space="preserve">— Paul applies the same corporate-holiness logic to the New Covenant church: a member’s unaddressed sin</w:t>
      </w:r>
      <w:r>
        <w:t xml:space="preserve"> </w:t>
      </w:r>
      <w:r>
        <w:t xml:space="preserve">“leavens”</w:t>
      </w:r>
      <w:r>
        <w:t xml:space="preserve"> </w:t>
      </w:r>
      <w:r>
        <w:t xml:space="preserve">the whole body; Paul explicitly invokes the Passover and the requirement to purge the leaven; the logic of Joshua 7’s corporate solidarity is not abolished but transposed into the new covenant ecclesial register.</w:t>
      </w:r>
    </w:p>
    <w:p>
      <w:pPr>
        <w:numPr>
          <w:ilvl w:val="0"/>
          <w:numId w:val="1001"/>
        </w:numPr>
      </w:pPr>
      <w:r>
        <w:rPr>
          <w:b/>
          <w:bCs/>
        </w:rPr>
        <w:t xml:space="preserve">Hebrews 10:26–31</w:t>
      </w:r>
      <w:r>
        <w:t xml:space="preserve"> </w:t>
      </w:r>
      <w:r>
        <w:t xml:space="preserve">—</w:t>
      </w:r>
      <w:r>
        <w:t xml:space="preserve"> </w:t>
      </w:r>
      <w:r>
        <w:t xml:space="preserve">“If we go on sinning deliberately after receiving the knowledge of the truth, there no longer remains a sacrifice for sins… It is a fearful thing to fall into the hands of the living God”</w:t>
      </w:r>
      <w:r>
        <w:t xml:space="preserve">; this passage draws from the logic of Mosaic-era covenant severity (citing Deuteronomy 17) to establish that the seriousness of covenant faithfulness is</w:t>
      </w:r>
      <w:r>
        <w:t xml:space="preserve"> </w:t>
      </w:r>
      <w:r>
        <w:rPr>
          <w:i/>
          <w:iCs/>
        </w:rPr>
        <w:t xml:space="preserve">increased</w:t>
      </w:r>
      <w:r>
        <w:t xml:space="preserve">, not decreased, under the new covenant.</w:t>
      </w:r>
    </w:p>
    <w:p>
      <w:r>
        <w:pict>
          <v:rect style="width:0;height:1.5pt" o:hralign="center" o:hrstd="t" o:hr="t"/>
        </w:pict>
      </w:r>
    </w:p>
    <w:p>
      <w:pPr>
        <w:pStyle w:val="FirstParagraph"/>
      </w:pPr>
      <w:r>
        <w:rPr>
          <w:b/>
          <w:bCs/>
        </w:rPr>
        <w:t xml:space="preserve">Aim:</w:t>
      </w:r>
      <w:r>
        <w:t xml:space="preserve"> </w:t>
      </w:r>
      <w:r>
        <w:t xml:space="preserve">To confront the reader with the devastating communal reach of hidden covenant sin and to produce a renewed seriousness — neither casual nor despairing — about the holiness required by the presence of God among His people.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7:1</w:t>
            </w:r>
          </w:p>
        </w:tc>
        <w:tc>
          <w:tcPr/>
          <w:p>
            <w:pPr>
              <w:pStyle w:val="Compact"/>
            </w:pPr>
            <w:r>
              <w:t xml:space="preserve">Achan takes devoted things; the LORD’s anger burns against Israel — stated before the defeat</w:t>
            </w:r>
          </w:p>
        </w:tc>
        <w:tc>
          <w:tcPr/>
          <w:p>
            <w:pPr>
              <w:pStyle w:val="Compact"/>
            </w:pPr>
            <w:r>
              <w:t xml:space="preserve">Corporate attribution of individual sin;</w:t>
            </w:r>
            <w:r>
              <w:t xml:space="preserve"> </w:t>
            </w:r>
            <w:r>
              <w:rPr>
                <w:i/>
                <w:iCs/>
              </w:rPr>
              <w:t xml:space="preserve">ḥērem</w:t>
            </w:r>
            <w:r>
              <w:t xml:space="preserve"> </w:t>
            </w:r>
            <w:r>
              <w:t xml:space="preserve">violation is framed as Israel’s act, not just Achan’s; anger is present before Israel even knows of the problem</w:t>
            </w:r>
          </w:p>
        </w:tc>
      </w:tr>
      <w:tr>
        <w:tc>
          <w:tcPr/>
          <w:p>
            <w:pPr>
              <w:pStyle w:val="Compact"/>
            </w:pPr>
            <w:r>
              <w:t xml:space="preserve">7:2–3</w:t>
            </w:r>
          </w:p>
        </w:tc>
        <w:tc>
          <w:tcPr/>
          <w:p>
            <w:pPr>
              <w:pStyle w:val="Compact"/>
            </w:pPr>
            <w:r>
              <w:t xml:space="preserve">Joshua sends spies to Ai; they report Ai is weak and recommend a small force</w:t>
            </w:r>
          </w:p>
        </w:tc>
        <w:tc>
          <w:tcPr/>
          <w:p>
            <w:pPr>
              <w:pStyle w:val="Compact"/>
            </w:pPr>
            <w:r>
              <w:t xml:space="preserve">Confidence following Jericho; no mention of seeking the LORD (contrast 1:1; 5:13–15); the human assessment proves disastrously inadequate</w:t>
            </w:r>
          </w:p>
        </w:tc>
      </w:tr>
      <w:tr>
        <w:tc>
          <w:tcPr/>
          <w:p>
            <w:pPr>
              <w:pStyle w:val="Compact"/>
            </w:pPr>
            <w:r>
              <w:t xml:space="preserve">7:4–5</w:t>
            </w:r>
          </w:p>
        </w:tc>
        <w:tc>
          <w:tcPr/>
          <w:p>
            <w:pPr>
              <w:pStyle w:val="Compact"/>
            </w:pPr>
            <w:r>
              <w:t xml:space="preserve">Israel is routed at Ai; thirty-six men die; the people’s hearts melt</w:t>
            </w:r>
          </w:p>
        </w:tc>
        <w:tc>
          <w:tcPr/>
          <w:p>
            <w:pPr>
              <w:pStyle w:val="Compact"/>
            </w:pPr>
            <w:r>
              <w:t xml:space="preserve">The defeat is immediate and disproportionate to Ai’s actual strength; melting hearts reverses the pattern of Canaan’s fear before Israel (2:11; 5:1)</w:t>
            </w:r>
          </w:p>
        </w:tc>
      </w:tr>
      <w:tr>
        <w:tc>
          <w:tcPr/>
          <w:p>
            <w:pPr>
              <w:pStyle w:val="Compact"/>
            </w:pPr>
            <w:r>
              <w:t xml:space="preserve">7:6–9</w:t>
            </w:r>
          </w:p>
        </w:tc>
        <w:tc>
          <w:tcPr/>
          <w:p>
            <w:pPr>
              <w:pStyle w:val="Compact"/>
            </w:pPr>
            <w:r>
              <w:t xml:space="preserve">Joshua tears his clothes, falls before the ark, and laments before the LORD until evening</w:t>
            </w:r>
          </w:p>
        </w:tc>
        <w:tc>
          <w:tcPr/>
          <w:p>
            <w:pPr>
              <w:pStyle w:val="Compact"/>
            </w:pPr>
            <w:r>
              <w:t xml:space="preserve">Genuine grief and confusion; Joshua’s lament echoes Moses’ intercessory postures; but the lament contains a troubling misdiagnosis — Joshua implies God’s faithfulness is at risk</w:t>
            </w:r>
          </w:p>
        </w:tc>
      </w:tr>
      <w:tr>
        <w:tc>
          <w:tcPr/>
          <w:p>
            <w:pPr>
              <w:pStyle w:val="Compact"/>
            </w:pPr>
            <w:r>
              <w:t xml:space="preserve">7:10–12</w:t>
            </w:r>
          </w:p>
        </w:tc>
        <w:tc>
          <w:tcPr/>
          <w:p>
            <w:pPr>
              <w:pStyle w:val="Compact"/>
            </w:pPr>
            <w:r>
              <w:t xml:space="preserve">The LORD rebukes Joshua:</w:t>
            </w:r>
            <w:r>
              <w:t xml:space="preserve"> </w:t>
            </w:r>
            <w:r>
              <w:t xml:space="preserve">“Get up! Israel has sinned”</w:t>
            </w:r>
            <w:r>
              <w:t xml:space="preserve">; the LORD names the sin and its consequences; will no longer be with them</w:t>
            </w:r>
          </w:p>
        </w:tc>
        <w:tc>
          <w:tcPr/>
          <w:p>
            <w:pPr>
              <w:pStyle w:val="Compact"/>
            </w:pPr>
            <w:r>
              <w:t xml:space="preserve">God’s response is sharp and clarifying; the passive waiting in lament is not what the moment requires;</w:t>
            </w:r>
            <w:r>
              <w:t xml:space="preserve"> </w:t>
            </w:r>
            <w:r>
              <w:t xml:space="preserve">“I will be with you no more”</w:t>
            </w:r>
            <w:r>
              <w:t xml:space="preserve"> </w:t>
            </w:r>
            <w:r>
              <w:t xml:space="preserve">is the most severe possible statement of covenant consequence</w:t>
            </w:r>
          </w:p>
        </w:tc>
      </w:tr>
      <w:tr>
        <w:tc>
          <w:tcPr/>
          <w:p>
            <w:pPr>
              <w:pStyle w:val="Compact"/>
            </w:pPr>
            <w:r>
              <w:t xml:space="preserve">7:13</w:t>
            </w:r>
          </w:p>
        </w:tc>
        <w:tc>
          <w:tcPr/>
          <w:p>
            <w:pPr>
              <w:pStyle w:val="Compact"/>
            </w:pPr>
            <w:r>
              <w:t xml:space="preserve">The LORD commands Joshua to sanctify the people and prepare for identification by lot the next morning</w:t>
            </w:r>
          </w:p>
        </w:tc>
        <w:tc>
          <w:tcPr/>
          <w:p>
            <w:pPr>
              <w:pStyle w:val="Compact"/>
            </w:pPr>
            <w:r>
              <w:t xml:space="preserve">Purging process is corporate and systematic; sanctification precedes the lot</w:t>
            </w:r>
          </w:p>
        </w:tc>
      </w:tr>
      <w:tr>
        <w:tc>
          <w:tcPr/>
          <w:p>
            <w:pPr>
              <w:pStyle w:val="Compact"/>
            </w:pPr>
            <w:r>
              <w:t xml:space="preserve">7:14–18</w:t>
            </w:r>
          </w:p>
        </w:tc>
        <w:tc>
          <w:tcPr/>
          <w:p>
            <w:pPr>
              <w:pStyle w:val="Compact"/>
            </w:pPr>
            <w:r>
              <w:t xml:space="preserve">The lot systematically narrows: tribe of Judah → clan of Zerah → household of Zabdi → Achan</w:t>
            </w:r>
          </w:p>
        </w:tc>
        <w:tc>
          <w:tcPr/>
          <w:p>
            <w:pPr>
              <w:pStyle w:val="Compact"/>
            </w:pPr>
            <w:r>
              <w:t xml:space="preserve">The escalating specificity of the lot creates unbearable dramatic tension; God’s omniscience operates through the lot; each narrowing is an opportunity for voluntary confession Achan does not take</w:t>
            </w:r>
          </w:p>
        </w:tc>
      </w:tr>
      <w:tr>
        <w:tc>
          <w:tcPr/>
          <w:p>
            <w:pPr>
              <w:pStyle w:val="Compact"/>
            </w:pPr>
            <w:r>
              <w:t xml:space="preserve">7:19</w:t>
            </w:r>
          </w:p>
        </w:tc>
        <w:tc>
          <w:tcPr/>
          <w:p>
            <w:pPr>
              <w:pStyle w:val="Compact"/>
            </w:pPr>
            <w:r>
              <w:t xml:space="preserve">Joshua calls Achan to give glory to God and confess;</w:t>
            </w:r>
            <w:r>
              <w:t xml:space="preserve"> </w:t>
            </w:r>
            <w:r>
              <w:t xml:space="preserve">“do not hide it from me”</w:t>
            </w:r>
          </w:p>
        </w:tc>
        <w:tc>
          <w:tcPr/>
          <w:p>
            <w:pPr>
              <w:pStyle w:val="Compact"/>
            </w:pPr>
            <w:r>
              <w:t xml:space="preserve">“Give glory to God”</w:t>
            </w:r>
            <w:r>
              <w:t xml:space="preserve"> </w:t>
            </w:r>
            <w:r>
              <w:t xml:space="preserve">is a formal call to true confession (cf. John 9:24); the phrasing is both judicial and liturgical</w:t>
            </w:r>
          </w:p>
        </w:tc>
      </w:tr>
      <w:tr>
        <w:tc>
          <w:tcPr/>
          <w:p>
            <w:pPr>
              <w:pStyle w:val="Compact"/>
            </w:pPr>
            <w:r>
              <w:t xml:space="preserve">7:20–21</w:t>
            </w:r>
          </w:p>
        </w:tc>
        <w:tc>
          <w:tcPr/>
          <w:p>
            <w:pPr>
              <w:pStyle w:val="Compact"/>
            </w:pPr>
            <w:r>
              <w:t xml:space="preserve">Achan confesses: saw, coveted, took; the beautiful Babylonian garment, silver, gold — hidden in the tent</w:t>
            </w:r>
          </w:p>
        </w:tc>
        <w:tc>
          <w:tcPr/>
          <w:p>
            <w:pPr>
              <w:pStyle w:val="Compact"/>
            </w:pPr>
            <w:r>
              <w:t xml:space="preserve">The three-step pattern (saw → coveted → took) echoes Genesis 3:6; the word</w:t>
            </w:r>
            <w:r>
              <w:t xml:space="preserve"> </w:t>
            </w:r>
            <w:r>
              <w:t xml:space="preserve">“beautiful”</w:t>
            </w:r>
            <w:r>
              <w:t xml:space="preserve"> </w:t>
            </w:r>
            <w:r>
              <w:t xml:space="preserve">(</w:t>
            </w:r>
            <w:r>
              <w:rPr>
                <w:i/>
                <w:iCs/>
              </w:rPr>
              <w:t xml:space="preserve">chamad</w:t>
            </w:r>
            <w:r>
              <w:t xml:space="preserve">) carries the weight of forbidden desire across the canon</w:t>
            </w:r>
          </w:p>
        </w:tc>
      </w:tr>
      <w:tr>
        <w:tc>
          <w:tcPr/>
          <w:p>
            <w:pPr>
              <w:pStyle w:val="Compact"/>
            </w:pPr>
            <w:r>
              <w:t xml:space="preserve">7:22–23</w:t>
            </w:r>
          </w:p>
        </w:tc>
        <w:tc>
          <w:tcPr/>
          <w:p>
            <w:pPr>
              <w:pStyle w:val="Compact"/>
            </w:pPr>
            <w:r>
              <w:t xml:space="preserve">Joshua’s messengers find the items exactly as described; they bring them and lay them before the LORD</w:t>
            </w:r>
          </w:p>
        </w:tc>
        <w:tc>
          <w:tcPr/>
          <w:p>
            <w:pPr>
              <w:pStyle w:val="Compact"/>
            </w:pPr>
            <w:r>
              <w:t xml:space="preserve">The confession is confirmed by physical evidence; the stolen goods are placed before the LORD — they belong to Him</w:t>
            </w:r>
          </w:p>
        </w:tc>
      </w:tr>
      <w:tr>
        <w:tc>
          <w:tcPr/>
          <w:p>
            <w:pPr>
              <w:pStyle w:val="Compact"/>
            </w:pPr>
            <w:r>
              <w:t xml:space="preserve">7:24–25</w:t>
            </w:r>
          </w:p>
        </w:tc>
        <w:tc>
          <w:tcPr/>
          <w:p>
            <w:pPr>
              <w:pStyle w:val="Compact"/>
            </w:pPr>
            <w:r>
              <w:t xml:space="preserve">Achan, his family, his animals, and the stolen goods are brought to the Valley of Achor; all Israel stones and burns them</w:t>
            </w:r>
          </w:p>
        </w:tc>
        <w:tc>
          <w:tcPr/>
          <w:p>
            <w:pPr>
              <w:pStyle w:val="Compact"/>
            </w:pPr>
            <w:r>
              <w:t xml:space="preserve">Corporate execution; the whole community participates in the purging</w:t>
            </w:r>
          </w:p>
        </w:tc>
      </w:tr>
      <w:tr>
        <w:tc>
          <w:tcPr/>
          <w:p>
            <w:pPr>
              <w:pStyle w:val="Compact"/>
            </w:pPr>
            <w:r>
              <w:t xml:space="preserve">7:26</w:t>
            </w:r>
          </w:p>
        </w:tc>
        <w:tc>
          <w:tcPr/>
          <w:p>
            <w:pPr>
              <w:pStyle w:val="Compact"/>
            </w:pPr>
            <w:r>
              <w:t xml:space="preserve">A great heap of stones is raised over Achan; the LORD’s anger turns away; the place is named Valley of Achor</w:t>
            </w:r>
            <w:r>
              <w:t xml:space="preserve"> </w:t>
            </w:r>
            <w:r>
              <w:t xml:space="preserve">“to this day”</w:t>
            </w:r>
          </w:p>
        </w:tc>
        <w:tc>
          <w:tcPr/>
          <w:p>
            <w:pPr>
              <w:pStyle w:val="Compact"/>
            </w:pPr>
            <w:r>
              <w:t xml:space="preserve">The heap of stones is a permanent memorial (contrast the memorial heap of Joshua 4 celebrating covenant faithfulness); the LORD’s anger turning away confirms the purging was effective; naming preserves the lesson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7:1–5</w:t>
            </w:r>
          </w:p>
        </w:tc>
        <w:tc>
          <w:tcPr/>
          <w:p>
            <w:pPr>
              <w:pStyle w:val="Compact"/>
            </w:pPr>
            <w:r>
              <w:t xml:space="preserve">The Hidden Sin and Its Public Consequence: Defeat at Ai</w:t>
            </w:r>
          </w:p>
        </w:tc>
      </w:tr>
      <w:tr>
        <w:tc>
          <w:tcPr/>
          <w:p>
            <w:pPr>
              <w:pStyle w:val="Compact"/>
            </w:pPr>
            <w:r>
              <w:t xml:space="preserve">2</w:t>
            </w:r>
          </w:p>
        </w:tc>
        <w:tc>
          <w:tcPr/>
          <w:p>
            <w:pPr>
              <w:pStyle w:val="Compact"/>
            </w:pPr>
            <w:r>
              <w:t xml:space="preserve">7:6–12</w:t>
            </w:r>
          </w:p>
        </w:tc>
        <w:tc>
          <w:tcPr/>
          <w:p>
            <w:pPr>
              <w:pStyle w:val="Compact"/>
            </w:pPr>
            <w:r>
              <w:t xml:space="preserve">Lament, Rebuke, and the LORD’s Diagnosis:</w:t>
            </w:r>
            <w:r>
              <w:t xml:space="preserve"> </w:t>
            </w:r>
            <w:r>
              <w:t xml:space="preserve">“Israel Has Sinned”</w:t>
            </w:r>
          </w:p>
        </w:tc>
      </w:tr>
      <w:tr>
        <w:tc>
          <w:tcPr/>
          <w:p>
            <w:pPr>
              <w:pStyle w:val="Compact"/>
            </w:pPr>
            <w:r>
              <w:t xml:space="preserve">3</w:t>
            </w:r>
          </w:p>
        </w:tc>
        <w:tc>
          <w:tcPr/>
          <w:p>
            <w:pPr>
              <w:pStyle w:val="Compact"/>
            </w:pPr>
            <w:r>
              <w:t xml:space="preserve">7:13–23</w:t>
            </w:r>
          </w:p>
        </w:tc>
        <w:tc>
          <w:tcPr/>
          <w:p>
            <w:pPr>
              <w:pStyle w:val="Compact"/>
            </w:pPr>
            <w:r>
              <w:t xml:space="preserve">Exposure by Lot: The Inevitable Unmasking of Achan</w:t>
            </w:r>
          </w:p>
        </w:tc>
      </w:tr>
      <w:tr>
        <w:tc>
          <w:tcPr/>
          <w:p>
            <w:pPr>
              <w:pStyle w:val="Compact"/>
            </w:pPr>
            <w:r>
              <w:t xml:space="preserve">4</w:t>
            </w:r>
          </w:p>
        </w:tc>
        <w:tc>
          <w:tcPr/>
          <w:p>
            <w:pPr>
              <w:pStyle w:val="Compact"/>
            </w:pPr>
            <w:r>
              <w:t xml:space="preserve">7:24–26</w:t>
            </w:r>
          </w:p>
        </w:tc>
        <w:tc>
          <w:tcPr/>
          <w:p>
            <w:pPr>
              <w:pStyle w:val="Compact"/>
            </w:pPr>
            <w:r>
              <w:t xml:space="preserve">Judgment, Purging, and the Restoration of the LORD’s Favor</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Hidden covenant sin brings corporate judgment until exposed, confessed, and purged.</w:t>
      </w:r>
    </w:p>
    <w:p>
      <w:pPr>
        <w:pStyle w:val="BodyText"/>
      </w:pPr>
      <w:r>
        <w:rPr>
          <w:b/>
          <w:bCs/>
        </w:rPr>
        <w:t xml:space="preserve">Primary Claim:</w:t>
      </w:r>
      <w:r>
        <w:t xml:space="preserve"> </w:t>
      </w:r>
      <w:r>
        <w:t xml:space="preserve">God is confronting His covenant people with the devastating reach of hidden sin — it does not stay hidden, it does not stay private, and it does not go unjudged — and He is calling His people to a corporate seriousness about holiness that matches the seriousness of His presence among them.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 Reject the fiction that your private sin belongs only to you.</w:t>
      </w:r>
    </w:p>
    <w:p>
      <w:pPr>
        <w:pStyle w:val="BodyText"/>
      </w:pPr>
      <w:r>
        <w:t xml:space="preserve">The text forces a reckoning with one of the most persistent lies that attends secret sin:</w:t>
      </w:r>
      <w:r>
        <w:t xml:space="preserve"> </w:t>
      </w:r>
      <w:r>
        <w:rPr>
          <w:i/>
          <w:iCs/>
        </w:rPr>
        <w:t xml:space="preserve">this is between me and God, and it affects no one else.</w:t>
      </w:r>
      <w:r>
        <w:t xml:space="preserve"> </w:t>
      </w:r>
      <w:r>
        <w:t xml:space="preserve">Achan did not sin against thirty-six soldiers — or so he thought. He did not sin against the families waiting at the camp — or so he thought. He hid the goods and covered the evidence and lived with the secret. Joshua 7 refuses this privatization of sin from its very first verse:</w:t>
      </w:r>
      <w:r>
        <w:t xml:space="preserve"> </w:t>
      </w:r>
      <w:r>
        <w:t xml:space="preserve">“the anger of the LORD burned against the people of Israel.”</w:t>
      </w:r>
      <w:r>
        <w:t xml:space="preserve"> </w:t>
      </w:r>
      <w:r>
        <w:t xml:space="preserve">Before a single soldier set foot toward Ai, the community was already implicated. Every person in a covenant community — a marriage, a family, a local church — who nurses a hidden sin against God is carrying weight that belongs to everyone. Not because everyone is morally culpable for what they do not know, but because the holy God who dwells among His people is not parceled out to individuals — His presence is communal, and His withdrawal when one member treasons against Him affects the whole. The believer who has been treating a hidden pattern of sin as a private matter needs to reckon with the geography of that sin’s damage.</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 Feel the full weight of what covetousness actually costs.</w:t>
      </w:r>
    </w:p>
    <w:p>
      <w:pPr>
        <w:pStyle w:val="BodyText"/>
      </w:pPr>
      <w:r>
        <w:t xml:space="preserve">Achan’s three-word self-indictment —</w:t>
      </w:r>
      <w:r>
        <w:t xml:space="preserve"> </w:t>
      </w:r>
      <w:r>
        <w:t xml:space="preserve">“I saw… I coveted… I took”</w:t>
      </w:r>
      <w:r>
        <w:t xml:space="preserve"> </w:t>
      </w:r>
      <w:r>
        <w:t xml:space="preserve">— is one of the most compressed and devastating confessions in all of Scripture, because it traces the exact path from perception to desire to possession that the fall itself traveled (Genesis 3:6) and that James identifies as the anatomy of every sin (James 1:14–15). What Achan coveted was beautiful — the text is honest about that. A beautiful Babylonian garment. A significant weight of silver. Gold. These are not ugly things. Covetousness almost never reaches toward ugly things. The believer who has learned to be professionally honest about sin’s</w:t>
      </w:r>
      <w:r>
        <w:t xml:space="preserve"> </w:t>
      </w:r>
      <w:r>
        <w:rPr>
          <w:i/>
          <w:iCs/>
        </w:rPr>
        <w:t xml:space="preserve">badness</w:t>
      </w:r>
      <w:r>
        <w:t xml:space="preserve"> </w:t>
      </w:r>
      <w:r>
        <w:t xml:space="preserve">while remaining privately enchanted by its</w:t>
      </w:r>
      <w:r>
        <w:t xml:space="preserve"> </w:t>
      </w:r>
      <w:r>
        <w:rPr>
          <w:i/>
          <w:iCs/>
        </w:rPr>
        <w:t xml:space="preserve">beauty</w:t>
      </w:r>
      <w:r>
        <w:t xml:space="preserve"> </w:t>
      </w:r>
      <w:r>
        <w:t xml:space="preserve">has not yet arrived at the affective transformation the gospel is working toward. Joshua 7 is designed to function as an anti-enchantment narrative — to make the reader feel not just the wrongness of the covetousness but its catastrophic proportions: thirty-six men dead, an army routed, Joshua face-down in the dirt, the entire covenant enterprise stalled, and a family destroyed. Let the full ledger of covetousness’s cost register.</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 When you are the one holding a hidden sin, confess it before the lot reaches you.</w:t>
      </w:r>
    </w:p>
    <w:p>
      <w:pPr>
        <w:pStyle w:val="BodyText"/>
      </w:pPr>
      <w:r>
        <w:t xml:space="preserve">The slow narrowing of the lot in vv. 14–18 — tribe, then clan, then household, then man — is a structure that provides Achan repeated opportunities for voluntary, proactive confession that he does not take. Each step of the lot is an invitation to name the sin before God names it for him. He waits until there is no other possible answer. This is the pattern of sin nursed in secret until circumstances force exposure: the financial irregularity discovered in an audit, the private addiction surfaced by a health crisis, the hidden relationship exposed by a third party. Waiting for the lot to reach you is not repentance — it is simply the timing of discovery. The text invites readers to examine what they are waiting to confess, and to confess it while they still have the dignity and integrity of coming forward rather than being identified. Practically: identify before God this week what you have buried in the tent, and bring it to a confessor — a spouse, a pastor, a trusted elder — before the lot moves another step.</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 Understand that God’s anger at sin within the covenant community is an expression of His faithfulness, not a contradiction of it.</w:t>
      </w:r>
    </w:p>
    <w:p>
      <w:pPr>
        <w:pStyle w:val="BodyText"/>
      </w:pPr>
      <w:r>
        <w:t xml:space="preserve">Joshua’s lament in vv. 7–9 is understandable — it is also subtly miscalibrated. He mourns the defeat and its implications for God’s reputation among the Canaanites, as if the crisis were primarily an apologetics problem. God’s response is sharp precisely because the lament misdiagnoses the situation:</w:t>
      </w:r>
      <w:r>
        <w:t xml:space="preserve"> </w:t>
      </w:r>
      <w:r>
        <w:rPr>
          <w:i/>
          <w:iCs/>
        </w:rPr>
        <w:t xml:space="preserve">“Get up! Why have you fallen on your face? Israel has sinned.”</w:t>
      </w:r>
      <w:r>
        <w:t xml:space="preserve"> </w:t>
      </w:r>
      <w:r>
        <w:t xml:space="preserve">The crisis is not that God has failed His people — it is that His people have sinned against Him and He will not pretend otherwise. The believer who has been confused about why God seems distant, why prayers seem unanswered, why the community seems fruitless — the first diagnostic question the text demands is not</w:t>
      </w:r>
      <w:r>
        <w:t xml:space="preserve"> </w:t>
      </w:r>
      <w:r>
        <w:rPr>
          <w:i/>
          <w:iCs/>
        </w:rPr>
        <w:t xml:space="preserve">what is God doing?</w:t>
      </w:r>
      <w:r>
        <w:t xml:space="preserve"> </w:t>
      </w:r>
      <w:r>
        <w:t xml:space="preserve">but</w:t>
      </w:r>
      <w:r>
        <w:t xml:space="preserve"> </w:t>
      </w:r>
      <w:r>
        <w:rPr>
          <w:i/>
          <w:iCs/>
        </w:rPr>
        <w:t xml:space="preserve">what is being hidden in the tent?</w:t>
      </w:r>
      <w:r>
        <w:t xml:space="preserve"> </w:t>
      </w:r>
      <w:r>
        <w:t xml:space="preserve">God’s refusal to give Israel victory when they are carrying</w:t>
      </w:r>
      <w:r>
        <w:t xml:space="preserve"> </w:t>
      </w:r>
      <w:r>
        <w:rPr>
          <w:i/>
          <w:iCs/>
        </w:rPr>
        <w:t xml:space="preserve">ḥērem</w:t>
      </w:r>
      <w:r>
        <w:t xml:space="preserve"> </w:t>
      </w:r>
      <w:r>
        <w:t xml:space="preserve">material is not a breakdown of His covenant faithfulness; it</w:t>
      </w:r>
      <w:r>
        <w:t xml:space="preserve"> </w:t>
      </w:r>
      <w:r>
        <w:rPr>
          <w:i/>
          <w:iCs/>
        </w:rPr>
        <w:t xml:space="preserve">is</w:t>
      </w:r>
      <w:r>
        <w:t xml:space="preserve"> </w:t>
      </w:r>
      <w:r>
        <w:t xml:space="preserve">His covenant faithfulness. A God who tolerates hidden rebellion in His community and blesses them anyway is not faithful — He is indifferent. The anger of the LORD in Joshua 7 is the anger of a faithful covenant partner who takes the relationship seriously enough to act.</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 Let the Valley of Achor become for you what Hosea said it would — a door of hope, because Christ has stood in that valley.</w:t>
      </w:r>
    </w:p>
    <w:p>
      <w:pPr>
        <w:pStyle w:val="BodyText"/>
      </w:pPr>
      <w:r>
        <w:t xml:space="preserve">The naming of the site</w:t>
      </w:r>
      <w:r>
        <w:t xml:space="preserve"> </w:t>
      </w:r>
      <w:r>
        <w:t xml:space="preserve">“Valley of Achor”</w:t>
      </w:r>
      <w:r>
        <w:t xml:space="preserve"> </w:t>
      </w:r>
      <w:r>
        <w:t xml:space="preserve">in v. 26 is a wound in the landscape — a permanent marker of covenant failure. But the canon does not leave that name unredeemed. Hosea 2:15, written to a later generation of Israel even more deeply entangled in covenant treason, promises that the LORD will</w:t>
      </w:r>
      <w:r>
        <w:t xml:space="preserve"> </w:t>
      </w:r>
      <w:r>
        <w:t xml:space="preserve">“make the Valley of Achor a door of hope.”</w:t>
      </w:r>
      <w:r>
        <w:t xml:space="preserve"> </w:t>
      </w:r>
      <w:r>
        <w:t xml:space="preserve">The place of the greatest covenant shame becomes the threshold of restored fellowship. This canonical trajectory points beyond Hosea to the One who ultimately stands in every valley of human Achor — the One who, unlike Achan, hid nothing, stole nothing, and yet was brought to the place of stones by the weight of a community’s sin. Jesus Christ is the only reason the Valley of Achor can be a door of hope rather than a terminal destination. He absorbed what Achan’s valley represents — exposure, judgment, the removal of sin — so that those who are found out by the lot of God’s searching gaze can be covered, not by a robe buried in the ground, but by a righteousness given from above. The believer’s appropriate response to Joshua 7 is not ongoing terror but grateful, sobered worship — because the valley that could have been theirs has been walked through by Another.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Joshua 7 is one of Scripture’s most unsparing revelations of God’s holiness as it operates within His covenant community. The passage teaches that God’s presence among His people — which is always the ground of their blessing and the source of their victory — is not a static background condition that coexists with unconfessed sin. His holiness is active: it withdraws, it exposes, it judges, and it restores. The passage also establishes the theological reality of corporate solidarity as a feature not merely of Israel’s cultural context but of the nature of covenant community itself — what one member does in secret before the holy God affects the whole body. Critically, the chapter also reveals that God’s severity is inseparable from His faithfulness: the LORD who will not give Israel victory while they are carrying</w:t>
      </w:r>
      <w:r>
        <w:t xml:space="preserve"> </w:t>
      </w:r>
      <w:r>
        <w:rPr>
          <w:i/>
          <w:iCs/>
        </w:rPr>
        <w:t xml:space="preserve">ḥērem</w:t>
      </w:r>
      <w:r>
        <w:t xml:space="preserve"> </w:t>
      </w:r>
      <w:r>
        <w:t xml:space="preserve">material is not less faithful than the LORD who parted the Jordan — He is the same God, whose faithfulness to the covenant requires that He not bless what His covenant forbids. Holiness is not the opposite of grace; it is the structure within which grace operates.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Joshua 7 bears particular significance in Reformed theology for several interconnected reasons. First, it grounds the Reformed insistence on the holiness of God not as a background attribute but as an active, governing reality within the covenant community — a truth the Reformed tradition has consistently refused to subordinate to more palatable emphases on love or accessibility alone. Second, the text provides canonical grounding for the Reformed understanding of the church as a covenant community under discipline — not merely a voluntary association of individual believers — in which unaddressed sin is a corporate concern requiring corporate action (as Paul’s application in 1 Corinthians 5 makes explicit). Third, the passage’s anatomy of Achan’s sin — saw, coveted, took — is a diagnostic lens that serves the Reformed tradition’s ongoing emphasis on indwelling sin and the necessity of Spirit-empowered mortification: covetousness is not a superficial behavioral problem but a root disorder of desire that bypasses the idol-diagnostic lens of Keller and Clowney alike. Fourth, and perhaps most significantly, the Valley of Achor as a door of hope (Hosea 2:15) anchors the passage within the redemptive-historical arc that Reformed hermeneutics insists is the canon’s governing logic — judgment is not the final word, but it is a real word, and the hope that follows it is a hope secured by substitutionary atonement, not by moral improvement.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Hidden sin in the covenant community does not stay where you put it — it reaches into every relationship, every battle, every prayer until it is brought to the light. God is not indifferent to what is buried in the tent; He is already angry before you leave for Ai. But the valley where sin is exposed and judged is, for everyone who comes to Christ, a door of hope — because He has already stood there in your place. Stop hiding. Bring it out. The God whose holiness requires exposure is the same God whose grace covers what is exposed.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Achan to a morality tale about greed.</w:t>
      </w:r>
      <w:r>
        <w:t xml:space="preserve"> </w:t>
      </w:r>
      <w:r>
        <w:t xml:space="preserve">The most common mishandling of this passage is treating it as a cautionary story about the dangers of materialism — essentially a sermon illustration with a dramatic conclusion. This domesticates the text. Achan’s sin is not primarily that he was greedy; it is that he violated the</w:t>
      </w:r>
      <w:r>
        <w:t xml:space="preserve"> </w:t>
      </w:r>
      <w:r>
        <w:rPr>
          <w:i/>
          <w:iCs/>
        </w:rPr>
        <w:t xml:space="preserve">ḥērem</w:t>
      </w:r>
      <w:r>
        <w:t xml:space="preserve"> </w:t>
      </w:r>
      <w:r>
        <w:t xml:space="preserve">— the sacred ban by which Jericho’s plunder was devoted entirely to the LORD. This is covenant treason, an act of spiritual usurpation, not merely a character flaw. Preachers who frame this as</w:t>
      </w:r>
      <w:r>
        <w:t xml:space="preserve"> </w:t>
      </w:r>
      <w:r>
        <w:t xml:space="preserve">“don’t be greedy like Achan”</w:t>
      </w:r>
      <w:r>
        <w:t xml:space="preserve"> </w:t>
      </w:r>
      <w:r>
        <w:t xml:space="preserve">have traded the passage’s primary claim (the holiness of God’s presence and the corporate reach of covenant sin) for a behavioral warning that could be illustrated from a thousand other texts.</w:t>
      </w:r>
    </w:p>
    <w:p>
      <w:pPr>
        <w:numPr>
          <w:ilvl w:val="0"/>
          <w:numId w:val="1002"/>
        </w:numPr>
      </w:pPr>
      <w:r>
        <w:rPr>
          <w:b/>
          <w:bCs/>
        </w:rPr>
        <w:t xml:space="preserve">Failing to reckon honestly with the execution of Achan’s family.</w:t>
      </w:r>
      <w:r>
        <w:t xml:space="preserve"> </w:t>
      </w:r>
      <w:r>
        <w:t xml:space="preserve">The temptation to skip past v. 24–25 or to soften it with quick reassurances is understandable — but it produces exposition that is less honest than the text itself. Preachers should engage this directly: the text does not present this as an injustice but as a necessary purging within the logic of covenant community and</w:t>
      </w:r>
      <w:r>
        <w:t xml:space="preserve"> </w:t>
      </w:r>
      <w:r>
        <w:rPr>
          <w:i/>
          <w:iCs/>
        </w:rPr>
        <w:t xml:space="preserve">ḥērem</w:t>
      </w:r>
      <w:r>
        <w:t xml:space="preserve">. Acknowledge the genuine theological weight of the question (Ezekiel 18; Deuteronomy 24:16), address it honestly within the context of covenant solidarity and the theocratic nature of the ḥērem legislation, and resist both the temptation to explain it away and the temptation to leave it unaddressed.</w:t>
      </w:r>
    </w:p>
    <w:p>
      <w:pPr>
        <w:numPr>
          <w:ilvl w:val="0"/>
          <w:numId w:val="1002"/>
        </w:numPr>
      </w:pPr>
      <w:r>
        <w:rPr>
          <w:b/>
          <w:bCs/>
        </w:rPr>
        <w:t xml:space="preserve">Preaching corporate solidarity without the gospel anchoring.</w:t>
      </w:r>
      <w:r>
        <w:t xml:space="preserve"> </w:t>
      </w:r>
      <w:r>
        <w:t xml:space="preserve">A sermon that lands primarily on</w:t>
      </w:r>
      <w:r>
        <w:t xml:space="preserve"> </w:t>
      </w:r>
      <w:r>
        <w:t xml:space="preserve">“your sin affects the whole community, so don’t sin”</w:t>
      </w:r>
      <w:r>
        <w:t xml:space="preserve"> </w:t>
      </w:r>
      <w:r>
        <w:t xml:space="preserve">has made the passage an instrument of shame and social pressure without grounding the call in the only motivation that can actually produce the holiness in view. The valley of Achor is a door of hope — Hosea 2:15 is not an optional coda; it is the canonical resolution toward which the passage points. Exposition that drives people to fear without driving them to Christ has preached half the text.</w:t>
      </w:r>
    </w:p>
    <w:p>
      <w:pPr>
        <w:numPr>
          <w:ilvl w:val="0"/>
          <w:numId w:val="1002"/>
        </w:numPr>
      </w:pPr>
      <w:r>
        <w:rPr>
          <w:b/>
          <w:bCs/>
        </w:rPr>
        <w:t xml:space="preserve">Misreading Joshua’s lament as a model of intercession.</w:t>
      </w:r>
      <w:r>
        <w:t xml:space="preserve"> </w:t>
      </w:r>
      <w:r>
        <w:t xml:space="preserve">Joshua’s prostration before the ark (vv. 6–9) is frequently cited as a model of intercessory prayer. But the text’s own evaluation of the lament is God’s sharp rebuke —</w:t>
      </w:r>
      <w:r>
        <w:t xml:space="preserve"> </w:t>
      </w:r>
      <w:r>
        <w:rPr>
          <w:i/>
          <w:iCs/>
        </w:rPr>
        <w:t xml:space="preserve">“Get up! Why have you fallen on your face?”</w:t>
      </w:r>
      <w:r>
        <w:t xml:space="preserve"> </w:t>
      </w:r>
      <w:r>
        <w:t xml:space="preserve">— followed by a diagnostic correction. Joshua’s lament is sincere but misdiagnosed; he is waiting before God when God has already spoken. This is a significant nuance: grief and prayer are not always the right response when the crisis is caused by unaddressed sin within the community. Sometimes the LORD’s word is</w:t>
      </w:r>
      <w:r>
        <w:t xml:space="preserve"> </w:t>
      </w:r>
      <w:r>
        <w:rPr>
          <w:i/>
          <w:iCs/>
        </w:rPr>
        <w:t xml:space="preserve">get up and look for the problem, don’t wait for Me to change.</w:t>
      </w:r>
      <w:r>
        <w:t xml:space="preserve"> </w:t>
      </w:r>
      <w:r>
        <w:t xml:space="preserve">Preachers who use this passage to commend Joshua’s prayer posture should account for God’s actual response to it.</w:t>
      </w:r>
    </w:p>
    <w:p>
      <w:pPr>
        <w:numPr>
          <w:ilvl w:val="0"/>
          <w:numId w:val="1002"/>
        </w:numPr>
      </w:pPr>
      <w:r>
        <w:rPr>
          <w:b/>
          <w:bCs/>
        </w:rPr>
        <w:t xml:space="preserve">Treating the passage as inapplicable to the New Covenant church because of its theocratic specificity.</w:t>
      </w:r>
      <w:r>
        <w:t xml:space="preserve"> </w:t>
      </w:r>
      <w:r>
        <w:t xml:space="preserve">The</w:t>
      </w:r>
      <w:r>
        <w:t xml:space="preserve"> </w:t>
      </w:r>
      <w:r>
        <w:rPr>
          <w:i/>
          <w:iCs/>
        </w:rPr>
        <w:t xml:space="preserve">ḥērem</w:t>
      </w:r>
      <w:r>
        <w:t xml:space="preserve"> </w:t>
      </w:r>
      <w:r>
        <w:t xml:space="preserve">legislation and the land-conquest context are genuinely theocratic and typological. But this specificity does not quarantine the passage’s theological logic from the church. Paul applies this logic directly to a New Covenant congregation in 1 Corinthians 5; Hebrews 10:28–31 argues</w:t>
      </w:r>
      <w:r>
        <w:t xml:space="preserve"> </w:t>
      </w:r>
      <w:r>
        <w:rPr>
          <w:i/>
          <w:iCs/>
        </w:rPr>
        <w:t xml:space="preserve">a fortiori</w:t>
      </w:r>
      <w:r>
        <w:t xml:space="preserve"> </w:t>
      </w:r>
      <w:r>
        <w:t xml:space="preserve">from Mosaic severity to new covenant seriousness; the Reformation tradition has consistently held that the substance of the moral law’s demands does not change with the change in administration. Preachers should neither import the theocratic specifics into the church context uncritically nor evacuate the passage of its live claim by retreating to</w:t>
      </w:r>
      <w:r>
        <w:t xml:space="preserve"> </w:t>
      </w:r>
      <w:r>
        <w:t xml:space="preserve">“this is just the Old Testament.”</w:t>
      </w:r>
    </w:p>
    <w:p>
      <w:pPr>
        <w:numPr>
          <w:ilvl w:val="0"/>
          <w:numId w:val="1002"/>
        </w:numPr>
      </w:pPr>
      <w:r>
        <w:rPr>
          <w:b/>
          <w:bCs/>
        </w:rPr>
        <w:t xml:space="preserve">Leaving the saw → coveted → took sequence without connecting it to James 1 and Genesis 3.</w:t>
      </w:r>
      <w:r>
        <w:t xml:space="preserve"> </w:t>
      </w:r>
      <w:r>
        <w:t xml:space="preserve">Achan’s three-step self-description is one of the most theologically dense confessional statements in the Old Testament. It recapitulates the anatomy of the fall and anticipates James’s clinical account of temptation and sin. Preachers who note it in passing without developing its canonical resonance miss one of the passage’s most powerful bridges to New Testament application. The structure of temptation does not change; the specific object of forbidden desire changes, but the sequence is permanently diagnostic.</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2026-07-14T21:02:15Z</dcterms:created>
  <dcterms:modified xsi:type="dcterms:W3CDTF">2026-07-14T21:02:15Z</dcterms:modified>
</cp:coreProperties>
</file>

<file path=docProps/custom.xml><?xml version="1.0" encoding="utf-8"?>
<Properties xmlns="http://schemas.openxmlformats.org/officeDocument/2006/custom-properties" xmlns:vt="http://schemas.openxmlformats.org/officeDocument/2006/docPropsVTypes"/>
</file>